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221AE4DF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>ds.</w:t>
      </w:r>
      <w:r w:rsidR="00D4776E">
        <w:rPr>
          <w:rFonts w:ascii="Arial Narrow" w:hAnsi="Arial Narrow"/>
          <w:sz w:val="24"/>
          <w:szCs w:val="24"/>
        </w:rPr>
        <w:t xml:space="preserve"> </w:t>
      </w:r>
      <w:r w:rsidR="00C64605">
        <w:rPr>
          <w:rFonts w:ascii="Arial Narrow" w:hAnsi="Arial Narrow"/>
          <w:sz w:val="24"/>
          <w:szCs w:val="24"/>
        </w:rPr>
        <w:t>rozliczeń finansowych</w:t>
      </w:r>
      <w:r w:rsidR="00D4776E">
        <w:rPr>
          <w:rFonts w:ascii="Arial Narrow" w:hAnsi="Arial Narrow"/>
          <w:sz w:val="24"/>
          <w:szCs w:val="24"/>
        </w:rPr>
        <w:t xml:space="preserve"> </w:t>
      </w:r>
      <w:r w:rsidR="00225253">
        <w:rPr>
          <w:rFonts w:ascii="Arial Narrow" w:hAnsi="Arial Narrow"/>
          <w:sz w:val="24"/>
          <w:szCs w:val="24"/>
        </w:rPr>
        <w:t>w Wydziale</w:t>
      </w:r>
      <w:r w:rsidR="00D4776E">
        <w:rPr>
          <w:rFonts w:ascii="Arial Narrow" w:hAnsi="Arial Narrow"/>
          <w:sz w:val="24"/>
          <w:szCs w:val="24"/>
        </w:rPr>
        <w:t xml:space="preserve"> Finansowo- Budżetowym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59F8" w14:textId="77777777" w:rsidR="0064211A" w:rsidRDefault="0064211A" w:rsidP="003C3473">
      <w:pPr>
        <w:spacing w:after="0" w:line="240" w:lineRule="auto"/>
      </w:pPr>
      <w:r>
        <w:separator/>
      </w:r>
    </w:p>
  </w:endnote>
  <w:endnote w:type="continuationSeparator" w:id="0">
    <w:p w14:paraId="30AD1AE7" w14:textId="77777777" w:rsidR="0064211A" w:rsidRDefault="0064211A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7613" w14:textId="77777777" w:rsidR="0064211A" w:rsidRDefault="0064211A" w:rsidP="003C3473">
      <w:pPr>
        <w:spacing w:after="0" w:line="240" w:lineRule="auto"/>
      </w:pPr>
      <w:r>
        <w:separator/>
      </w:r>
    </w:p>
  </w:footnote>
  <w:footnote w:type="continuationSeparator" w:id="0">
    <w:p w14:paraId="568F86EC" w14:textId="77777777" w:rsidR="0064211A" w:rsidRDefault="0064211A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811141577">
    <w:abstractNumId w:val="0"/>
  </w:num>
  <w:num w:numId="2" w16cid:durableId="1947808942">
    <w:abstractNumId w:val="4"/>
  </w:num>
  <w:num w:numId="3" w16cid:durableId="2061859252">
    <w:abstractNumId w:val="1"/>
  </w:num>
  <w:num w:numId="4" w16cid:durableId="1395853682">
    <w:abstractNumId w:val="5"/>
  </w:num>
  <w:num w:numId="5" w16cid:durableId="1448817792">
    <w:abstractNumId w:val="2"/>
  </w:num>
  <w:num w:numId="6" w16cid:durableId="107219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588"/>
    <w:rsid w:val="00225253"/>
    <w:rsid w:val="0030500D"/>
    <w:rsid w:val="003C3473"/>
    <w:rsid w:val="00497F05"/>
    <w:rsid w:val="004A6848"/>
    <w:rsid w:val="0052770A"/>
    <w:rsid w:val="0058064E"/>
    <w:rsid w:val="006002F1"/>
    <w:rsid w:val="00611125"/>
    <w:rsid w:val="00624918"/>
    <w:rsid w:val="0064211A"/>
    <w:rsid w:val="00647ECA"/>
    <w:rsid w:val="006E41A2"/>
    <w:rsid w:val="00706BA7"/>
    <w:rsid w:val="00713653"/>
    <w:rsid w:val="007E01A7"/>
    <w:rsid w:val="008C5ED2"/>
    <w:rsid w:val="008F6FE5"/>
    <w:rsid w:val="00A01184"/>
    <w:rsid w:val="00A662F8"/>
    <w:rsid w:val="00BB686C"/>
    <w:rsid w:val="00C10EAF"/>
    <w:rsid w:val="00C41C3F"/>
    <w:rsid w:val="00C64605"/>
    <w:rsid w:val="00C750AB"/>
    <w:rsid w:val="00CA37BB"/>
    <w:rsid w:val="00CE6068"/>
    <w:rsid w:val="00D1332C"/>
    <w:rsid w:val="00D4776E"/>
    <w:rsid w:val="00DC49E2"/>
    <w:rsid w:val="00DE14A7"/>
    <w:rsid w:val="00EA7A83"/>
    <w:rsid w:val="00EB6BC2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Burmistrz Poniatowej</cp:lastModifiedBy>
  <cp:revision>12</cp:revision>
  <cp:lastPrinted>2022-09-15T12:35:00Z</cp:lastPrinted>
  <dcterms:created xsi:type="dcterms:W3CDTF">2020-09-17T11:30:00Z</dcterms:created>
  <dcterms:modified xsi:type="dcterms:W3CDTF">2022-09-15T12:48:00Z</dcterms:modified>
</cp:coreProperties>
</file>